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0CD" w:rsidRDefault="00B170CD" w:rsidP="00B170CD">
      <w:pPr>
        <w:pStyle w:val="Pa17"/>
        <w:spacing w:after="440"/>
        <w:rPr>
          <w:rFonts w:cs="HelveticaNeueLT Pro 55 Roman"/>
          <w:color w:val="0E385C"/>
          <w:sz w:val="38"/>
          <w:szCs w:val="38"/>
        </w:rPr>
      </w:pPr>
      <w:r w:rsidRPr="00B170CD">
        <w:rPr>
          <w:rFonts w:cs="HelveticaNeueLT Pro 55 Roman"/>
          <w:b/>
          <w:bCs/>
          <w:color w:val="0E385C"/>
          <w:sz w:val="38"/>
          <w:szCs w:val="38"/>
          <w:u w:val="single"/>
        </w:rPr>
        <w:t>How we promote and encourage ‘Creating and Thinking C</w:t>
      </w:r>
      <w:r w:rsidRPr="00B170CD">
        <w:rPr>
          <w:rFonts w:cs="HelveticaNeueLT Pro 55 Roman"/>
          <w:b/>
          <w:bCs/>
          <w:color w:val="0E385C"/>
          <w:sz w:val="38"/>
          <w:szCs w:val="38"/>
          <w:u w:val="single"/>
        </w:rPr>
        <w:t>ritically</w:t>
      </w:r>
      <w:r w:rsidRPr="00B170CD">
        <w:rPr>
          <w:rFonts w:cs="HelveticaNeueLT Pro 55 Roman"/>
          <w:b/>
          <w:bCs/>
          <w:color w:val="0E385C"/>
          <w:sz w:val="38"/>
          <w:szCs w:val="38"/>
          <w:u w:val="single"/>
        </w:rPr>
        <w:t>’</w:t>
      </w:r>
      <w:r>
        <w:rPr>
          <w:rFonts w:cs="HelveticaNeueLT Pro 55 Roman"/>
          <w:b/>
          <w:bCs/>
          <w:color w:val="0E385C"/>
          <w:sz w:val="38"/>
          <w:szCs w:val="38"/>
        </w:rPr>
        <w:t>.</w:t>
      </w:r>
      <w:r>
        <w:rPr>
          <w:rFonts w:cs="HelveticaNeueLT Pro 55 Roman"/>
          <w:b/>
          <w:bCs/>
          <w:color w:val="0E385C"/>
          <w:sz w:val="38"/>
          <w:szCs w:val="38"/>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7171"/>
        <w:gridCol w:w="7171"/>
      </w:tblGrid>
      <w:tr w:rsidR="00B170CD">
        <w:tblPrEx>
          <w:tblCellMar>
            <w:top w:w="0" w:type="dxa"/>
            <w:bottom w:w="0" w:type="dxa"/>
          </w:tblCellMar>
        </w:tblPrEx>
        <w:trPr>
          <w:trHeight w:val="143"/>
        </w:trPr>
        <w:tc>
          <w:tcPr>
            <w:tcW w:w="7171" w:type="dxa"/>
          </w:tcPr>
          <w:p w:rsidR="00B170CD" w:rsidRDefault="00B170CD">
            <w:pPr>
              <w:pStyle w:val="Pa9"/>
              <w:spacing w:after="220"/>
              <w:rPr>
                <w:rFonts w:cs="HelveticaNeueLT Pro 55 Roman"/>
                <w:color w:val="0E385C"/>
                <w:sz w:val="23"/>
                <w:szCs w:val="23"/>
              </w:rPr>
            </w:pPr>
            <w:r>
              <w:rPr>
                <w:rFonts w:cs="HelveticaNeueLT Pro 55 Roman"/>
                <w:b/>
                <w:bCs/>
                <w:color w:val="0E385C"/>
                <w:sz w:val="23"/>
                <w:szCs w:val="23"/>
              </w:rPr>
              <w:t xml:space="preserve">Children will be learning to </w:t>
            </w:r>
          </w:p>
        </w:tc>
        <w:tc>
          <w:tcPr>
            <w:tcW w:w="7171" w:type="dxa"/>
          </w:tcPr>
          <w:p w:rsidR="00B170CD" w:rsidRDefault="00B170CD">
            <w:pPr>
              <w:pStyle w:val="Pa9"/>
              <w:spacing w:after="220"/>
              <w:rPr>
                <w:rFonts w:cs="HelveticaNeueLT Pro 55 Roman"/>
                <w:color w:val="0E385C"/>
                <w:sz w:val="23"/>
                <w:szCs w:val="23"/>
              </w:rPr>
            </w:pPr>
            <w:r>
              <w:rPr>
                <w:rFonts w:cs="HelveticaNeueLT Pro 55 Roman"/>
                <w:b/>
                <w:bCs/>
                <w:color w:val="0E385C"/>
                <w:sz w:val="23"/>
                <w:szCs w:val="23"/>
              </w:rPr>
              <w:t xml:space="preserve">Examples of how to support this: </w:t>
            </w:r>
          </w:p>
        </w:tc>
      </w:tr>
      <w:tr w:rsidR="00B170CD">
        <w:tblPrEx>
          <w:tblCellMar>
            <w:top w:w="0" w:type="dxa"/>
            <w:bottom w:w="0" w:type="dxa"/>
          </w:tblCellMar>
        </w:tblPrEx>
        <w:trPr>
          <w:trHeight w:val="1405"/>
        </w:trPr>
        <w:tc>
          <w:tcPr>
            <w:tcW w:w="7171" w:type="dxa"/>
          </w:tcPr>
          <w:p w:rsidR="00B170CD" w:rsidRDefault="00B170CD">
            <w:pPr>
              <w:pStyle w:val="Pa9"/>
              <w:spacing w:after="220"/>
              <w:rPr>
                <w:rFonts w:cs="HelveticaNeueLT Pro 55 Roman"/>
                <w:color w:val="000000"/>
                <w:sz w:val="23"/>
                <w:szCs w:val="23"/>
              </w:rPr>
            </w:pPr>
            <w:r>
              <w:rPr>
                <w:rFonts w:cs="HelveticaNeueLT Pro 55 Roman"/>
                <w:color w:val="000000"/>
                <w:sz w:val="23"/>
                <w:szCs w:val="23"/>
              </w:rPr>
              <w:t xml:space="preserve">Take part in simple pretend play. For example, they might use an object like a brush to pretend to brush their hair, or ‘drink’ from a pretend cup. </w:t>
            </w:r>
          </w:p>
          <w:p w:rsidR="00B170CD" w:rsidRDefault="00B170CD">
            <w:pPr>
              <w:pStyle w:val="Pa9"/>
              <w:spacing w:after="220"/>
              <w:rPr>
                <w:rFonts w:cs="HelveticaNeueLT Pro 55 Roman"/>
                <w:color w:val="000000"/>
                <w:sz w:val="23"/>
                <w:szCs w:val="23"/>
              </w:rPr>
            </w:pPr>
            <w:r>
              <w:rPr>
                <w:rFonts w:cs="HelveticaNeueLT Pro 55 Roman"/>
                <w:color w:val="000000"/>
                <w:sz w:val="23"/>
                <w:szCs w:val="23"/>
              </w:rPr>
              <w:t xml:space="preserve">Sort materials. For example, at tidy-up time, children know how to put different construction materials in separate baskets. </w:t>
            </w:r>
          </w:p>
        </w:tc>
        <w:tc>
          <w:tcPr>
            <w:tcW w:w="7171" w:type="dxa"/>
          </w:tcPr>
          <w:p w:rsidR="00B170CD" w:rsidRDefault="00B170CD">
            <w:pPr>
              <w:pStyle w:val="Pa9"/>
              <w:spacing w:after="220"/>
              <w:rPr>
                <w:rFonts w:cs="HelveticaNeueLT Pro 55 Roman"/>
                <w:color w:val="000000"/>
                <w:sz w:val="23"/>
                <w:szCs w:val="23"/>
              </w:rPr>
            </w:pPr>
            <w:r>
              <w:rPr>
                <w:rFonts w:cs="HelveticaNeueLT Pro 55 Roman"/>
                <w:color w:val="000000"/>
                <w:sz w:val="23"/>
                <w:szCs w:val="23"/>
              </w:rPr>
              <w:t xml:space="preserve">Help babies, toddlers and young children to find their own ideas by providing open-ended resources that can be used in many ways. </w:t>
            </w:r>
          </w:p>
          <w:p w:rsidR="00B170CD" w:rsidRDefault="00B170CD">
            <w:pPr>
              <w:pStyle w:val="Pa9"/>
              <w:spacing w:after="220"/>
              <w:rPr>
                <w:rFonts w:cs="HelveticaNeueLT Pro 55 Roman"/>
                <w:color w:val="000000"/>
                <w:sz w:val="23"/>
                <w:szCs w:val="23"/>
              </w:rPr>
            </w:pPr>
            <w:r>
              <w:rPr>
                <w:rFonts w:cs="HelveticaNeueLT Pro 55 Roman"/>
                <w:color w:val="000000"/>
                <w:sz w:val="23"/>
                <w:szCs w:val="23"/>
              </w:rPr>
              <w:t xml:space="preserve">Encourage, support and enjoy children’s creative thinking as they find new ways to do things. </w:t>
            </w:r>
          </w:p>
          <w:p w:rsidR="00B170CD" w:rsidRDefault="00B170CD">
            <w:pPr>
              <w:pStyle w:val="Pa9"/>
              <w:spacing w:after="220"/>
              <w:rPr>
                <w:rFonts w:cs="HelveticaNeueLT Pro 55 Roman"/>
                <w:color w:val="000000"/>
                <w:sz w:val="23"/>
                <w:szCs w:val="23"/>
              </w:rPr>
            </w:pPr>
            <w:r>
              <w:rPr>
                <w:rFonts w:cs="HelveticaNeueLT Pro 55 Roman"/>
                <w:color w:val="000000"/>
                <w:sz w:val="23"/>
                <w:szCs w:val="23"/>
              </w:rPr>
              <w:t xml:space="preserve">Children need consistent routines and plenty of time so that play is not constantly interrupted. It is important to be reflective and flexible. </w:t>
            </w:r>
          </w:p>
        </w:tc>
      </w:tr>
      <w:tr w:rsidR="00B170CD">
        <w:tblPrEx>
          <w:tblCellMar>
            <w:top w:w="0" w:type="dxa"/>
            <w:bottom w:w="0" w:type="dxa"/>
          </w:tblCellMar>
        </w:tblPrEx>
        <w:trPr>
          <w:trHeight w:val="1693"/>
        </w:trPr>
        <w:tc>
          <w:tcPr>
            <w:tcW w:w="7171" w:type="dxa"/>
          </w:tcPr>
          <w:p w:rsidR="00B170CD" w:rsidRDefault="00B170CD">
            <w:pPr>
              <w:pStyle w:val="Pa9"/>
              <w:spacing w:after="220"/>
              <w:rPr>
                <w:rFonts w:cs="HelveticaNeueLT Pro 55 Roman"/>
                <w:color w:val="000000"/>
                <w:sz w:val="23"/>
                <w:szCs w:val="23"/>
              </w:rPr>
            </w:pPr>
            <w:r>
              <w:rPr>
                <w:rFonts w:cs="HelveticaNeueLT Pro 55 Roman"/>
                <w:color w:val="000000"/>
                <w:sz w:val="23"/>
                <w:szCs w:val="23"/>
              </w:rPr>
              <w:t xml:space="preserve">Review their progress as they try to achieve a goal. Check how well they are doing. </w:t>
            </w:r>
          </w:p>
          <w:p w:rsidR="00B170CD" w:rsidRDefault="00B170CD">
            <w:pPr>
              <w:pStyle w:val="Pa9"/>
              <w:spacing w:after="220"/>
              <w:rPr>
                <w:rFonts w:cs="HelveticaNeueLT Pro 55 Roman"/>
                <w:color w:val="000000"/>
                <w:sz w:val="23"/>
                <w:szCs w:val="23"/>
              </w:rPr>
            </w:pPr>
            <w:r>
              <w:rPr>
                <w:rFonts w:cs="HelveticaNeueLT Pro 55 Roman"/>
                <w:color w:val="000000"/>
                <w:sz w:val="23"/>
                <w:szCs w:val="23"/>
              </w:rPr>
              <w:t xml:space="preserve">Solve real problems: for example, to share nine strawberries between three friends, they might put one in front of each, then a second, and finally a third. Finally, they might check at the end that everyone has the same number of strawberries. </w:t>
            </w:r>
          </w:p>
        </w:tc>
        <w:tc>
          <w:tcPr>
            <w:tcW w:w="7171" w:type="dxa"/>
          </w:tcPr>
          <w:p w:rsidR="00B170CD" w:rsidRDefault="00B170CD">
            <w:pPr>
              <w:pStyle w:val="Pa9"/>
              <w:spacing w:after="220"/>
              <w:rPr>
                <w:rFonts w:cs="HelveticaNeueLT Pro 55 Roman"/>
                <w:color w:val="000000"/>
                <w:sz w:val="23"/>
                <w:szCs w:val="23"/>
              </w:rPr>
            </w:pPr>
            <w:r>
              <w:rPr>
                <w:rFonts w:cs="HelveticaNeueLT Pro 55 Roman"/>
                <w:color w:val="000000"/>
                <w:sz w:val="23"/>
                <w:szCs w:val="23"/>
              </w:rPr>
              <w:t xml:space="preserve">Help children to reflect on and talk about their learning through using photographs and learning journeys. Share in children’s pride about their achievements and their enjoyment of special memories. </w:t>
            </w:r>
          </w:p>
          <w:p w:rsidR="00B170CD" w:rsidRDefault="00B170CD">
            <w:pPr>
              <w:pStyle w:val="Pa9"/>
              <w:spacing w:after="220"/>
              <w:rPr>
                <w:rFonts w:cs="HelveticaNeueLT Pro 55 Roman"/>
                <w:color w:val="000000"/>
                <w:sz w:val="23"/>
                <w:szCs w:val="23"/>
              </w:rPr>
            </w:pPr>
            <w:r>
              <w:rPr>
                <w:rFonts w:cs="HelveticaNeueLT Pro 55 Roman"/>
                <w:color w:val="000000"/>
                <w:sz w:val="23"/>
                <w:szCs w:val="23"/>
              </w:rPr>
              <w:t xml:space="preserve">Suggestion: you could prompt a conversation with questions like: “Do you remember when…?”, “How would you do that now?” or “I wonder what you were thinking then?” </w:t>
            </w:r>
          </w:p>
        </w:tc>
      </w:tr>
    </w:tbl>
    <w:p w:rsidR="00C3291E" w:rsidRDefault="00C3291E">
      <w:pPr>
        <w:rPr>
          <w:rFonts w:ascii="Comic Sans MS" w:hAnsi="Comic Sans MS"/>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7126"/>
        <w:gridCol w:w="7126"/>
      </w:tblGrid>
      <w:tr w:rsidR="00B170CD">
        <w:tblPrEx>
          <w:tblCellMar>
            <w:top w:w="0" w:type="dxa"/>
            <w:bottom w:w="0" w:type="dxa"/>
          </w:tblCellMar>
        </w:tblPrEx>
        <w:trPr>
          <w:trHeight w:val="1003"/>
        </w:trPr>
        <w:tc>
          <w:tcPr>
            <w:tcW w:w="7126" w:type="dxa"/>
          </w:tcPr>
          <w:p w:rsidR="00B170CD" w:rsidRDefault="00B170CD">
            <w:pPr>
              <w:pStyle w:val="Pa9"/>
              <w:spacing w:after="220"/>
              <w:rPr>
                <w:rFonts w:cs="HelveticaNeueLT Pro 55 Roman"/>
                <w:color w:val="000000"/>
                <w:sz w:val="23"/>
                <w:szCs w:val="23"/>
              </w:rPr>
            </w:pPr>
            <w:r>
              <w:rPr>
                <w:rFonts w:cs="HelveticaNeueLT Pro 55 Roman"/>
                <w:color w:val="000000"/>
                <w:sz w:val="23"/>
                <w:szCs w:val="23"/>
              </w:rPr>
              <w:t xml:space="preserve">Use pretend play to think beyond the ‘here and now’ and to understand another perspective. For example, a child role-playing the billy goats gruff might suggest that “Maybe the troll is lonely and hungry? That’s why he is fierce.” </w:t>
            </w:r>
          </w:p>
        </w:tc>
        <w:tc>
          <w:tcPr>
            <w:tcW w:w="7126" w:type="dxa"/>
          </w:tcPr>
          <w:p w:rsidR="00B170CD" w:rsidRDefault="00B170CD">
            <w:pPr>
              <w:pStyle w:val="Pa9"/>
              <w:spacing w:after="220"/>
              <w:rPr>
                <w:rFonts w:cs="HelveticaNeueLT Pro 55 Roman"/>
                <w:color w:val="000000"/>
                <w:sz w:val="23"/>
                <w:szCs w:val="23"/>
              </w:rPr>
            </w:pPr>
            <w:r>
              <w:rPr>
                <w:rFonts w:cs="HelveticaNeueLT Pro 55 Roman"/>
                <w:color w:val="000000"/>
                <w:sz w:val="23"/>
                <w:szCs w:val="23"/>
              </w:rPr>
              <w:t xml:space="preserve">Help children to extend their ideas through sustained discussion that goes beyond what they, and you, have noticed. Consider ‘how’ and ‘why’ things happen, and ‘what might happen next.’ </w:t>
            </w:r>
          </w:p>
        </w:tc>
      </w:tr>
      <w:tr w:rsidR="00B170CD">
        <w:tblPrEx>
          <w:tblCellMar>
            <w:top w:w="0" w:type="dxa"/>
            <w:bottom w:w="0" w:type="dxa"/>
          </w:tblCellMar>
        </w:tblPrEx>
        <w:trPr>
          <w:trHeight w:val="829"/>
        </w:trPr>
        <w:tc>
          <w:tcPr>
            <w:tcW w:w="7126" w:type="dxa"/>
          </w:tcPr>
          <w:p w:rsidR="00B170CD" w:rsidRDefault="00B170CD">
            <w:pPr>
              <w:pStyle w:val="Pa9"/>
              <w:spacing w:after="220"/>
              <w:rPr>
                <w:rFonts w:cs="HelveticaNeueLT Pro 55 Roman"/>
                <w:color w:val="000000"/>
                <w:sz w:val="23"/>
                <w:szCs w:val="23"/>
              </w:rPr>
            </w:pPr>
            <w:r>
              <w:rPr>
                <w:rFonts w:cs="HelveticaNeueLT Pro 55 Roman"/>
                <w:color w:val="000000"/>
                <w:sz w:val="23"/>
                <w:szCs w:val="23"/>
              </w:rPr>
              <w:t xml:space="preserve">Know more, so feel confident about coming up with their own ideas. </w:t>
            </w:r>
          </w:p>
          <w:p w:rsidR="00B170CD" w:rsidRDefault="00B170CD">
            <w:pPr>
              <w:pStyle w:val="Pa9"/>
              <w:spacing w:after="220"/>
              <w:rPr>
                <w:rFonts w:cs="HelveticaNeueLT Pro 55 Roman"/>
                <w:color w:val="000000"/>
                <w:sz w:val="23"/>
                <w:szCs w:val="23"/>
              </w:rPr>
            </w:pPr>
            <w:r>
              <w:rPr>
                <w:rFonts w:cs="HelveticaNeueLT Pro 55 Roman"/>
                <w:color w:val="000000"/>
                <w:sz w:val="23"/>
                <w:szCs w:val="23"/>
              </w:rPr>
              <w:t xml:space="preserve">Make more links between those ideas. </w:t>
            </w:r>
          </w:p>
        </w:tc>
        <w:tc>
          <w:tcPr>
            <w:tcW w:w="7126" w:type="dxa"/>
          </w:tcPr>
          <w:p w:rsidR="00B170CD" w:rsidRDefault="00B170CD">
            <w:pPr>
              <w:pStyle w:val="Pa9"/>
              <w:spacing w:after="220"/>
              <w:rPr>
                <w:rFonts w:cs="HelveticaNeueLT Pro 55 Roman"/>
                <w:color w:val="000000"/>
                <w:sz w:val="23"/>
                <w:szCs w:val="23"/>
              </w:rPr>
            </w:pPr>
            <w:r>
              <w:rPr>
                <w:rFonts w:cs="HelveticaNeueLT Pro 55 Roman"/>
                <w:color w:val="000000"/>
                <w:sz w:val="23"/>
                <w:szCs w:val="23"/>
              </w:rPr>
              <w:t xml:space="preserve">Help children to come up with their own ideas and explanations. </w:t>
            </w:r>
          </w:p>
          <w:p w:rsidR="00B170CD" w:rsidRDefault="00B170CD">
            <w:pPr>
              <w:pStyle w:val="Pa9"/>
              <w:spacing w:after="220"/>
              <w:rPr>
                <w:rFonts w:cs="HelveticaNeueLT Pro 55 Roman"/>
                <w:color w:val="000000"/>
                <w:sz w:val="23"/>
                <w:szCs w:val="23"/>
              </w:rPr>
            </w:pPr>
            <w:r>
              <w:rPr>
                <w:rFonts w:cs="HelveticaNeueLT Pro 55 Roman"/>
                <w:color w:val="000000"/>
                <w:sz w:val="23"/>
                <w:szCs w:val="23"/>
              </w:rPr>
              <w:t xml:space="preserve">Suggestion: you could look together at woodlice and caterpillars outdoors with the magnifying app on a tablet. You could ask: “What’s similar about caterpillars and other insects?” You could use and explain terms like ‘antennae’ and ‘thorax’. </w:t>
            </w:r>
          </w:p>
        </w:tc>
      </w:tr>
      <w:tr w:rsidR="00B170CD">
        <w:tblPrEx>
          <w:tblCellMar>
            <w:top w:w="0" w:type="dxa"/>
            <w:bottom w:w="0" w:type="dxa"/>
          </w:tblCellMar>
        </w:tblPrEx>
        <w:trPr>
          <w:trHeight w:val="715"/>
        </w:trPr>
        <w:tc>
          <w:tcPr>
            <w:tcW w:w="7126" w:type="dxa"/>
          </w:tcPr>
          <w:p w:rsidR="00B170CD" w:rsidRDefault="00B170CD">
            <w:pPr>
              <w:pStyle w:val="Pa9"/>
              <w:spacing w:after="220"/>
              <w:rPr>
                <w:rFonts w:cs="HelveticaNeueLT Pro 55 Roman"/>
                <w:color w:val="000000"/>
                <w:sz w:val="23"/>
                <w:szCs w:val="23"/>
              </w:rPr>
            </w:pPr>
            <w:r>
              <w:rPr>
                <w:rFonts w:cs="HelveticaNeueLT Pro 55 Roman"/>
                <w:color w:val="000000"/>
                <w:sz w:val="23"/>
                <w:szCs w:val="23"/>
              </w:rPr>
              <w:t xml:space="preserve">Concentrate on achieving something that’s important to them. They are increasingly able to control their attention and ignore distractions. </w:t>
            </w:r>
          </w:p>
        </w:tc>
        <w:tc>
          <w:tcPr>
            <w:tcW w:w="7126" w:type="dxa"/>
          </w:tcPr>
          <w:p w:rsidR="00B170CD" w:rsidRDefault="00B170CD">
            <w:pPr>
              <w:pStyle w:val="Pa9"/>
              <w:spacing w:after="220"/>
              <w:rPr>
                <w:rFonts w:cs="HelveticaNeueLT Pro 55 Roman"/>
                <w:color w:val="000000"/>
                <w:sz w:val="23"/>
                <w:szCs w:val="23"/>
              </w:rPr>
            </w:pPr>
            <w:r>
              <w:rPr>
                <w:rFonts w:cs="HelveticaNeueLT Pro 55 Roman"/>
                <w:color w:val="000000"/>
                <w:sz w:val="23"/>
                <w:szCs w:val="23"/>
              </w:rPr>
              <w:t xml:space="preserve">Offer children many different experiences and opportunities to play freely and to explore and investigate. Make time and space for children to become deeply involved in imaginative play, indoors and outside. </w:t>
            </w:r>
          </w:p>
        </w:tc>
      </w:tr>
    </w:tbl>
    <w:p w:rsidR="00B170CD" w:rsidRPr="00B170CD" w:rsidRDefault="00B170CD">
      <w:pPr>
        <w:rPr>
          <w:rFonts w:ascii="Comic Sans MS" w:hAnsi="Comic Sans MS"/>
          <w:sz w:val="20"/>
          <w:szCs w:val="20"/>
        </w:rPr>
      </w:pPr>
      <w:bookmarkStart w:id="0" w:name="_GoBack"/>
      <w:bookmarkEnd w:id="0"/>
    </w:p>
    <w:sectPr w:rsidR="00B170CD" w:rsidRPr="00B170CD" w:rsidSect="0033035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Pro 55 Roman">
    <w:altName w:val="HelveticaNeueLT Pro 55 Roman"/>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08F"/>
    <w:rsid w:val="0026631C"/>
    <w:rsid w:val="00330350"/>
    <w:rsid w:val="00626747"/>
    <w:rsid w:val="006D1527"/>
    <w:rsid w:val="00737B41"/>
    <w:rsid w:val="0075578E"/>
    <w:rsid w:val="0077720A"/>
    <w:rsid w:val="008D3503"/>
    <w:rsid w:val="008E6815"/>
    <w:rsid w:val="00AD0165"/>
    <w:rsid w:val="00B170CD"/>
    <w:rsid w:val="00C3291E"/>
    <w:rsid w:val="00E03494"/>
    <w:rsid w:val="00F7208F"/>
    <w:rsid w:val="00FE1F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0BF56"/>
  <w15:chartTrackingRefBased/>
  <w15:docId w15:val="{5E23A7D4-FA2F-4B52-9D54-E234EA3DF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57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578E"/>
    <w:rPr>
      <w:rFonts w:ascii="Segoe UI" w:hAnsi="Segoe UI" w:cs="Segoe UI"/>
      <w:sz w:val="18"/>
      <w:szCs w:val="18"/>
    </w:rPr>
  </w:style>
  <w:style w:type="paragraph" w:customStyle="1" w:styleId="xxmsonormal">
    <w:name w:val="x_x_msonormal"/>
    <w:basedOn w:val="Normal"/>
    <w:rsid w:val="00C3291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C3291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17">
    <w:name w:val="Pa17"/>
    <w:basedOn w:val="Normal"/>
    <w:next w:val="Normal"/>
    <w:uiPriority w:val="99"/>
    <w:rsid w:val="00B170CD"/>
    <w:pPr>
      <w:autoSpaceDE w:val="0"/>
      <w:autoSpaceDN w:val="0"/>
      <w:adjustRightInd w:val="0"/>
      <w:spacing w:after="0" w:line="381" w:lineRule="atLeast"/>
    </w:pPr>
    <w:rPr>
      <w:rFonts w:ascii="HelveticaNeueLT Pro 55 Roman" w:hAnsi="HelveticaNeueLT Pro 55 Roman"/>
      <w:sz w:val="24"/>
      <w:szCs w:val="24"/>
    </w:rPr>
  </w:style>
  <w:style w:type="paragraph" w:customStyle="1" w:styleId="Pa9">
    <w:name w:val="Pa9"/>
    <w:basedOn w:val="Normal"/>
    <w:next w:val="Normal"/>
    <w:uiPriority w:val="99"/>
    <w:rsid w:val="00B170CD"/>
    <w:pPr>
      <w:autoSpaceDE w:val="0"/>
      <w:autoSpaceDN w:val="0"/>
      <w:adjustRightInd w:val="0"/>
      <w:spacing w:after="0" w:line="241" w:lineRule="atLeast"/>
    </w:pPr>
    <w:rPr>
      <w:rFonts w:ascii="HelveticaNeueLT Pro 55 Roman" w:hAnsi="HelveticaNeueLT Pro 55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74906">
      <w:bodyDiv w:val="1"/>
      <w:marLeft w:val="0"/>
      <w:marRight w:val="0"/>
      <w:marTop w:val="0"/>
      <w:marBottom w:val="0"/>
      <w:divBdr>
        <w:top w:val="none" w:sz="0" w:space="0" w:color="auto"/>
        <w:left w:val="none" w:sz="0" w:space="0" w:color="auto"/>
        <w:bottom w:val="none" w:sz="0" w:space="0" w:color="auto"/>
        <w:right w:val="none" w:sz="0" w:space="0" w:color="auto"/>
      </w:divBdr>
    </w:div>
    <w:div w:id="1034693814">
      <w:bodyDiv w:val="1"/>
      <w:marLeft w:val="0"/>
      <w:marRight w:val="0"/>
      <w:marTop w:val="0"/>
      <w:marBottom w:val="0"/>
      <w:divBdr>
        <w:top w:val="none" w:sz="0" w:space="0" w:color="auto"/>
        <w:left w:val="none" w:sz="0" w:space="0" w:color="auto"/>
        <w:bottom w:val="none" w:sz="0" w:space="0" w:color="auto"/>
        <w:right w:val="none" w:sz="0" w:space="0" w:color="auto"/>
      </w:divBdr>
    </w:div>
    <w:div w:id="1663776840">
      <w:bodyDiv w:val="1"/>
      <w:marLeft w:val="0"/>
      <w:marRight w:val="0"/>
      <w:marTop w:val="0"/>
      <w:marBottom w:val="0"/>
      <w:divBdr>
        <w:top w:val="none" w:sz="0" w:space="0" w:color="auto"/>
        <w:left w:val="none" w:sz="0" w:space="0" w:color="auto"/>
        <w:bottom w:val="none" w:sz="0" w:space="0" w:color="auto"/>
        <w:right w:val="none" w:sz="0" w:space="0" w:color="auto"/>
      </w:divBdr>
      <w:divsChild>
        <w:div w:id="1256019212">
          <w:marLeft w:val="0"/>
          <w:marRight w:val="0"/>
          <w:marTop w:val="0"/>
          <w:marBottom w:val="0"/>
          <w:divBdr>
            <w:top w:val="none" w:sz="0" w:space="0" w:color="auto"/>
            <w:left w:val="none" w:sz="0" w:space="0" w:color="auto"/>
            <w:bottom w:val="none" w:sz="0" w:space="0" w:color="auto"/>
            <w:right w:val="none" w:sz="0" w:space="0" w:color="auto"/>
          </w:divBdr>
        </w:div>
        <w:div w:id="1132482481">
          <w:marLeft w:val="0"/>
          <w:marRight w:val="0"/>
          <w:marTop w:val="0"/>
          <w:marBottom w:val="0"/>
          <w:divBdr>
            <w:top w:val="none" w:sz="0" w:space="0" w:color="auto"/>
            <w:left w:val="none" w:sz="0" w:space="0" w:color="auto"/>
            <w:bottom w:val="none" w:sz="0" w:space="0" w:color="auto"/>
            <w:right w:val="none" w:sz="0" w:space="0" w:color="auto"/>
          </w:divBdr>
        </w:div>
        <w:div w:id="1378510336">
          <w:marLeft w:val="0"/>
          <w:marRight w:val="0"/>
          <w:marTop w:val="0"/>
          <w:marBottom w:val="0"/>
          <w:divBdr>
            <w:top w:val="none" w:sz="0" w:space="0" w:color="auto"/>
            <w:left w:val="none" w:sz="0" w:space="0" w:color="auto"/>
            <w:bottom w:val="none" w:sz="0" w:space="0" w:color="auto"/>
            <w:right w:val="none" w:sz="0" w:space="0" w:color="auto"/>
          </w:divBdr>
        </w:div>
        <w:div w:id="932976981">
          <w:marLeft w:val="0"/>
          <w:marRight w:val="0"/>
          <w:marTop w:val="0"/>
          <w:marBottom w:val="0"/>
          <w:divBdr>
            <w:top w:val="none" w:sz="0" w:space="0" w:color="auto"/>
            <w:left w:val="none" w:sz="0" w:space="0" w:color="auto"/>
            <w:bottom w:val="none" w:sz="0" w:space="0" w:color="auto"/>
            <w:right w:val="none" w:sz="0" w:space="0" w:color="auto"/>
          </w:divBdr>
        </w:div>
        <w:div w:id="1599829761">
          <w:marLeft w:val="0"/>
          <w:marRight w:val="0"/>
          <w:marTop w:val="0"/>
          <w:marBottom w:val="0"/>
          <w:divBdr>
            <w:top w:val="none" w:sz="0" w:space="0" w:color="auto"/>
            <w:left w:val="none" w:sz="0" w:space="0" w:color="auto"/>
            <w:bottom w:val="none" w:sz="0" w:space="0" w:color="auto"/>
            <w:right w:val="none" w:sz="0" w:space="0" w:color="auto"/>
          </w:divBdr>
        </w:div>
        <w:div w:id="34349929">
          <w:marLeft w:val="0"/>
          <w:marRight w:val="0"/>
          <w:marTop w:val="0"/>
          <w:marBottom w:val="0"/>
          <w:divBdr>
            <w:top w:val="none" w:sz="0" w:space="0" w:color="auto"/>
            <w:left w:val="none" w:sz="0" w:space="0" w:color="auto"/>
            <w:bottom w:val="none" w:sz="0" w:space="0" w:color="auto"/>
            <w:right w:val="none" w:sz="0" w:space="0" w:color="auto"/>
          </w:divBdr>
        </w:div>
        <w:div w:id="2071926043">
          <w:marLeft w:val="0"/>
          <w:marRight w:val="0"/>
          <w:marTop w:val="0"/>
          <w:marBottom w:val="0"/>
          <w:divBdr>
            <w:top w:val="none" w:sz="0" w:space="0" w:color="auto"/>
            <w:left w:val="none" w:sz="0" w:space="0" w:color="auto"/>
            <w:bottom w:val="none" w:sz="0" w:space="0" w:color="auto"/>
            <w:right w:val="none" w:sz="0" w:space="0" w:color="auto"/>
          </w:divBdr>
        </w:div>
        <w:div w:id="984621636">
          <w:marLeft w:val="0"/>
          <w:marRight w:val="0"/>
          <w:marTop w:val="0"/>
          <w:marBottom w:val="0"/>
          <w:divBdr>
            <w:top w:val="none" w:sz="0" w:space="0" w:color="auto"/>
            <w:left w:val="none" w:sz="0" w:space="0" w:color="auto"/>
            <w:bottom w:val="none" w:sz="0" w:space="0" w:color="auto"/>
            <w:right w:val="none" w:sz="0" w:space="0" w:color="auto"/>
          </w:divBdr>
        </w:div>
        <w:div w:id="769664775">
          <w:marLeft w:val="0"/>
          <w:marRight w:val="0"/>
          <w:marTop w:val="0"/>
          <w:marBottom w:val="0"/>
          <w:divBdr>
            <w:top w:val="none" w:sz="0" w:space="0" w:color="auto"/>
            <w:left w:val="none" w:sz="0" w:space="0" w:color="auto"/>
            <w:bottom w:val="none" w:sz="0" w:space="0" w:color="auto"/>
            <w:right w:val="none" w:sz="0" w:space="0" w:color="auto"/>
          </w:divBdr>
        </w:div>
        <w:div w:id="1390037100">
          <w:marLeft w:val="0"/>
          <w:marRight w:val="0"/>
          <w:marTop w:val="0"/>
          <w:marBottom w:val="0"/>
          <w:divBdr>
            <w:top w:val="none" w:sz="0" w:space="0" w:color="auto"/>
            <w:left w:val="none" w:sz="0" w:space="0" w:color="auto"/>
            <w:bottom w:val="none" w:sz="0" w:space="0" w:color="auto"/>
            <w:right w:val="none" w:sz="0" w:space="0" w:color="auto"/>
          </w:divBdr>
        </w:div>
        <w:div w:id="2026591422">
          <w:marLeft w:val="0"/>
          <w:marRight w:val="0"/>
          <w:marTop w:val="0"/>
          <w:marBottom w:val="0"/>
          <w:divBdr>
            <w:top w:val="none" w:sz="0" w:space="0" w:color="auto"/>
            <w:left w:val="none" w:sz="0" w:space="0" w:color="auto"/>
            <w:bottom w:val="none" w:sz="0" w:space="0" w:color="auto"/>
            <w:right w:val="none" w:sz="0" w:space="0" w:color="auto"/>
          </w:divBdr>
        </w:div>
        <w:div w:id="679048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Humble, Anne</dc:creator>
  <cp:keywords/>
  <dc:description/>
  <cp:lastModifiedBy>Humble, Anne</cp:lastModifiedBy>
  <cp:revision>2</cp:revision>
  <cp:lastPrinted>2024-10-01T10:23:00Z</cp:lastPrinted>
  <dcterms:created xsi:type="dcterms:W3CDTF">2024-10-16T11:46:00Z</dcterms:created>
  <dcterms:modified xsi:type="dcterms:W3CDTF">2024-10-16T11:46:00Z</dcterms:modified>
</cp:coreProperties>
</file>